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32B" w:rsidRPr="00937185" w:rsidRDefault="002A132B" w:rsidP="002A132B">
      <w:pPr>
        <w:rPr>
          <w:rFonts w:ascii="Tahoma" w:hAnsi="Tahoma" w:cs="Tahoma"/>
          <w:b/>
          <w:sz w:val="24"/>
          <w:szCs w:val="24"/>
        </w:rPr>
      </w:pPr>
      <w:bookmarkStart w:id="0" w:name="_GoBack"/>
      <w:bookmarkEnd w:id="0"/>
      <w:r w:rsidRPr="00937185">
        <w:rPr>
          <w:rFonts w:ascii="Tahoma" w:hAnsi="Tahoma" w:cs="Tahoma"/>
          <w:b/>
          <w:sz w:val="24"/>
          <w:szCs w:val="24"/>
        </w:rPr>
        <w:t>Auszüge aus dem Allgemeinen Gleichbehandlungsgesetz (AGG, 2006)</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Abschnitt 1</w:t>
      </w:r>
    </w:p>
    <w:p w:rsidR="002A132B" w:rsidRPr="00937185" w:rsidRDefault="002A132B" w:rsidP="002A132B">
      <w:pPr>
        <w:rPr>
          <w:rFonts w:ascii="Tahoma" w:hAnsi="Tahoma" w:cs="Tahoma"/>
          <w:sz w:val="24"/>
          <w:szCs w:val="24"/>
        </w:rPr>
      </w:pPr>
      <w:r w:rsidRPr="00937185">
        <w:rPr>
          <w:rFonts w:ascii="Tahoma" w:hAnsi="Tahoma" w:cs="Tahoma"/>
          <w:sz w:val="24"/>
          <w:szCs w:val="24"/>
        </w:rPr>
        <w:t>Allgemeiner Teil</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 Ziel des Gesetzes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Ziel des Gesetzes ist, Benachteiligungen aus Gründen der Rasse oder wegen der ethnischen Herkunft, des Geschlechts, der Religion oder Weltanschauung, einer Behinderung, des Alters oder der sexuellen Identität zu verhindern oder zu beseitigen.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Benachteiligungen aus einem in § 1 genannten Grund sind nach Maßgabe dieses Gesetzes unzulässig in Bezug auf:</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Bedingungen, einschließlich Auswahlkriterien und Einstellungsbedingungen, für den Zugang zu unselbstständiger und selbstständiger Erwerbstätigkeit, unabhängig von Tätigkeitsfeld und beruflicher Position, sowie für den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Beschäftigungs-</w:t>
      </w:r>
      <w:r w:rsidR="00CC6F6B" w:rsidRPr="00937185">
        <w:rPr>
          <w:rFonts w:ascii="Tahoma" w:hAnsi="Tahoma" w:cs="Tahoma"/>
          <w:sz w:val="24"/>
          <w:szCs w:val="24"/>
        </w:rPr>
        <w:t xml:space="preserve"> </w:t>
      </w:r>
      <w:r w:rsidRPr="00937185">
        <w:rPr>
          <w:rFonts w:ascii="Tahoma" w:hAnsi="Tahoma" w:cs="Tahoma"/>
          <w:sz w:val="24"/>
          <w:szCs w:val="24"/>
        </w:rPr>
        <w:t>und Arbeitsbedingungen einschließlich Arbeitsentgelt und Entlassungsbedingungen, insbesondere in individual-</w:t>
      </w:r>
      <w:r w:rsidR="00937185">
        <w:rPr>
          <w:rFonts w:ascii="Tahoma" w:hAnsi="Tahoma" w:cs="Tahoma"/>
          <w:sz w:val="24"/>
          <w:szCs w:val="24"/>
        </w:rPr>
        <w:t xml:space="preserve"> </w:t>
      </w:r>
      <w:r w:rsidRPr="00937185">
        <w:rPr>
          <w:rFonts w:ascii="Tahoma" w:hAnsi="Tahoma" w:cs="Tahoma"/>
          <w:sz w:val="24"/>
          <w:szCs w:val="24"/>
        </w:rPr>
        <w:t>und kollektivrechtlichen Vereinbarungen und Maßnahmen bei der Durchführung und Beendigung eines Beschäftigungsverhältnisses sowie beim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den Zugang zu allen Formen und allen Ebenen der Berufsberatung, der Berufsbildung einschließlich der Berufsausbildung, der beruflichen Weiterbildung und der Umschulung sowie der praktischen Berufserfahrung,</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die Mitgliedschaft und Mitwirkung in einer Beschäftigten-</w:t>
      </w:r>
      <w:r w:rsidR="00937185">
        <w:rPr>
          <w:rFonts w:ascii="Tahoma" w:hAnsi="Tahoma" w:cs="Tahoma"/>
          <w:sz w:val="24"/>
          <w:szCs w:val="24"/>
        </w:rPr>
        <w:t xml:space="preserve"> </w:t>
      </w:r>
      <w:r w:rsidRPr="00937185">
        <w:rPr>
          <w:rFonts w:ascii="Tahoma" w:hAnsi="Tahoma" w:cs="Tahoma"/>
          <w:sz w:val="24"/>
          <w:szCs w:val="24"/>
        </w:rPr>
        <w:t>oder Arbeitgebervereinigung oder einer Vereinigung, deren Mitglieder einer bestimmten Berufsgruppe angehören, einschließlich der Inanspruchnahme der Leistungen solcher Vereinigungen,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den Sozialschutz, einschließlich der sozialen Sicherheit und der Gesundheitsdienste,</w:t>
      </w:r>
    </w:p>
    <w:p w:rsidR="002A132B" w:rsidRPr="00937185" w:rsidRDefault="002A132B" w:rsidP="002A132B">
      <w:pPr>
        <w:rPr>
          <w:rFonts w:ascii="Tahoma" w:hAnsi="Tahoma" w:cs="Tahoma"/>
          <w:sz w:val="24"/>
          <w:szCs w:val="24"/>
        </w:rPr>
      </w:pPr>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die sozialen Vergünstigungen,</w:t>
      </w:r>
    </w:p>
    <w:p w:rsidR="002A132B" w:rsidRPr="00937185" w:rsidRDefault="002A132B" w:rsidP="002A132B">
      <w:pPr>
        <w:rPr>
          <w:rFonts w:ascii="Tahoma" w:hAnsi="Tahoma" w:cs="Tahoma"/>
          <w:sz w:val="24"/>
          <w:szCs w:val="24"/>
        </w:rPr>
      </w:pPr>
      <w:r w:rsidRPr="00937185">
        <w:rPr>
          <w:rFonts w:ascii="Tahoma" w:hAnsi="Tahoma" w:cs="Tahoma"/>
          <w:sz w:val="24"/>
          <w:szCs w:val="24"/>
        </w:rPr>
        <w:t>7.</w:t>
      </w:r>
      <w:r w:rsidR="00CC6F6B" w:rsidRPr="00937185">
        <w:rPr>
          <w:rFonts w:ascii="Tahoma" w:hAnsi="Tahoma" w:cs="Tahoma"/>
          <w:sz w:val="24"/>
          <w:szCs w:val="24"/>
        </w:rPr>
        <w:t xml:space="preserve"> </w:t>
      </w:r>
      <w:r w:rsidRPr="00937185">
        <w:rPr>
          <w:rFonts w:ascii="Tahoma" w:hAnsi="Tahoma" w:cs="Tahoma"/>
          <w:sz w:val="24"/>
          <w:szCs w:val="24"/>
        </w:rPr>
        <w:t>die Bildung,</w:t>
      </w:r>
    </w:p>
    <w:p w:rsidR="002A132B" w:rsidRPr="00937185" w:rsidRDefault="002A132B" w:rsidP="002A132B">
      <w:pPr>
        <w:rPr>
          <w:rFonts w:ascii="Tahoma" w:hAnsi="Tahoma" w:cs="Tahoma"/>
          <w:sz w:val="24"/>
          <w:szCs w:val="24"/>
        </w:rPr>
      </w:pPr>
      <w:r w:rsidRPr="00937185">
        <w:rPr>
          <w:rFonts w:ascii="Tahoma" w:hAnsi="Tahoma" w:cs="Tahoma"/>
          <w:sz w:val="24"/>
          <w:szCs w:val="24"/>
        </w:rPr>
        <w:t>8.</w:t>
      </w:r>
      <w:r w:rsidR="00CC6F6B" w:rsidRPr="00937185">
        <w:rPr>
          <w:rFonts w:ascii="Tahoma" w:hAnsi="Tahoma" w:cs="Tahoma"/>
          <w:sz w:val="24"/>
          <w:szCs w:val="24"/>
        </w:rPr>
        <w:t xml:space="preserve"> </w:t>
      </w:r>
      <w:proofErr w:type="gramStart"/>
      <w:r w:rsidRPr="00937185">
        <w:rPr>
          <w:rFonts w:ascii="Tahoma" w:hAnsi="Tahoma" w:cs="Tahoma"/>
          <w:sz w:val="24"/>
          <w:szCs w:val="24"/>
        </w:rPr>
        <w:t>den</w:t>
      </w:r>
      <w:proofErr w:type="gramEnd"/>
      <w:r w:rsidRPr="00937185">
        <w:rPr>
          <w:rFonts w:ascii="Tahoma" w:hAnsi="Tahoma" w:cs="Tahoma"/>
          <w:sz w:val="24"/>
          <w:szCs w:val="24"/>
        </w:rPr>
        <w:t xml:space="preserve"> Zugang zu und die Versorgung mit Gütern und Dienstleistungen, die der Öffentlichkeit zur Verfügung stehen, einschließlich von Wohnraum.</w:t>
      </w:r>
    </w:p>
    <w:p w:rsidR="002A132B" w:rsidRPr="00937185" w:rsidRDefault="002A132B" w:rsidP="002A132B">
      <w:pPr>
        <w:rPr>
          <w:rFonts w:ascii="Tahoma" w:hAnsi="Tahoma" w:cs="Tahoma"/>
          <w:sz w:val="24"/>
          <w:szCs w:val="24"/>
        </w:rPr>
      </w:pPr>
      <w:r w:rsidRPr="00937185">
        <w:rPr>
          <w:rFonts w:ascii="Tahoma" w:hAnsi="Tahoma" w:cs="Tahoma"/>
          <w:sz w:val="24"/>
          <w:szCs w:val="24"/>
        </w:rPr>
        <w:t>(2) Für Leistungen nach dem Sozialgesetzbuch gelten § 33c des Ersten Buches Sozialgesetzbuch und § 19a des Vierten Buches Sozialgesetzbuch. Für die betriebliche Altersvorsorge gilt das Betriebsrentengesetz.</w:t>
      </w:r>
    </w:p>
    <w:p w:rsidR="002A132B" w:rsidRPr="00937185" w:rsidRDefault="002A132B" w:rsidP="002A132B">
      <w:pPr>
        <w:rPr>
          <w:rFonts w:ascii="Tahoma" w:hAnsi="Tahoma" w:cs="Tahoma"/>
          <w:sz w:val="24"/>
          <w:szCs w:val="24"/>
        </w:rPr>
      </w:pPr>
      <w:r w:rsidRPr="00937185">
        <w:rPr>
          <w:rFonts w:ascii="Tahoma" w:hAnsi="Tahoma" w:cs="Tahoma"/>
          <w:sz w:val="24"/>
          <w:szCs w:val="24"/>
        </w:rPr>
        <w:t>(3) Die Geltung sonstiger Benachteiligungsverbote oder Gebote der Gleichbehandlung wird durch dieses Gesetz nicht berührt. Dies gilt auch für öffentlich-rechtliche Vorschriften, die dem Schutz bestimmter Personengruppen dienen.</w:t>
      </w:r>
    </w:p>
    <w:p w:rsidR="002A132B" w:rsidRPr="00937185" w:rsidRDefault="002A132B" w:rsidP="002A132B">
      <w:pPr>
        <w:rPr>
          <w:rFonts w:ascii="Tahoma" w:hAnsi="Tahoma" w:cs="Tahoma"/>
          <w:sz w:val="24"/>
          <w:szCs w:val="24"/>
        </w:rPr>
      </w:pPr>
      <w:r w:rsidRPr="00937185">
        <w:rPr>
          <w:rFonts w:ascii="Tahoma" w:hAnsi="Tahoma" w:cs="Tahoma"/>
          <w:sz w:val="24"/>
          <w:szCs w:val="24"/>
        </w:rPr>
        <w:t>(4) Für Kündigungen gelten ausschließlich die Bestimmungen zum allgemeinen und besonderen Kündigungsschutz.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3 Begriffsbestimmungen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2A132B" w:rsidRPr="00937185" w:rsidRDefault="002A132B" w:rsidP="002A132B">
      <w:pPr>
        <w:rPr>
          <w:rFonts w:ascii="Tahoma" w:hAnsi="Tahoma" w:cs="Tahoma"/>
          <w:sz w:val="24"/>
          <w:szCs w:val="24"/>
        </w:rPr>
      </w:pPr>
      <w:r w:rsidRPr="00937185">
        <w:rPr>
          <w:rFonts w:ascii="Tahoma" w:hAnsi="Tahoma" w:cs="Tahoma"/>
          <w:sz w:val="24"/>
          <w:szCs w:val="24"/>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2A132B" w:rsidRPr="00937185" w:rsidRDefault="002A132B" w:rsidP="002A132B">
      <w:pPr>
        <w:rPr>
          <w:rFonts w:ascii="Tahoma" w:hAnsi="Tahoma" w:cs="Tahoma"/>
          <w:sz w:val="24"/>
          <w:szCs w:val="24"/>
        </w:rPr>
      </w:pPr>
      <w:r w:rsidRPr="00937185">
        <w:rPr>
          <w:rFonts w:ascii="Tahoma" w:hAnsi="Tahoma" w:cs="Tahoma"/>
          <w:sz w:val="24"/>
          <w:szCs w:val="24"/>
        </w:rPr>
        <w:t>(3) Eine Belästigung ist eine Benachteiligung, wenn unerwünschte Verhaltensweisen, die mit einem in § 1 genannten Grund in Zusammenhang stehen, bezwecken oder bewirken, dass die Würde der betreffenden Person verletzt und ein von Einschüchterungen, Anfeindungen, Erniedrigungen, Entwürdigungen oder Beleidigungen gekennzeichnetes Umfeld geschaffen wird.</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(4) Eine sexuelle Belästigung ist eine Benachteiligung in Bezug auf § 2 Abs. 1 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roofErr w:type="gramEnd"/>
    </w:p>
    <w:p w:rsidR="002A132B" w:rsidRPr="00937185" w:rsidRDefault="002A132B" w:rsidP="002A132B">
      <w:pPr>
        <w:rPr>
          <w:rFonts w:ascii="Tahoma" w:hAnsi="Tahoma" w:cs="Tahoma"/>
          <w:sz w:val="24"/>
          <w:szCs w:val="24"/>
        </w:rPr>
      </w:pPr>
      <w:r w:rsidRPr="00937185">
        <w:rPr>
          <w:rFonts w:ascii="Tahoma" w:hAnsi="Tahoma" w:cs="Tahoma"/>
          <w:sz w:val="24"/>
          <w:szCs w:val="24"/>
        </w:rPr>
        <w:t>(5) Die Anweisung zur Benachteiligung einer Person aus einem in § 1 genannten Grund gilt als Benachteiligung. Eine solche Anweisung liegt in Bezug auf § 2 Abs. 1 Nr. 1 bis 4 insbesondere vor, wenn jemand eine Person zu einem Verhalten bestimmt, das einen Beschäftigten oder eine Beschäftigte wegen eines in § 1 genannten Grundes benachteiligt oder benachteiligen kann.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4 Unterschiedliche Behandlung wegen mehrerer Gründe</w:t>
      </w:r>
    </w:p>
    <w:p w:rsidR="002A132B" w:rsidRPr="00937185" w:rsidRDefault="002A132B" w:rsidP="002A132B">
      <w:pPr>
        <w:rPr>
          <w:rFonts w:ascii="Tahoma" w:hAnsi="Tahoma" w:cs="Tahoma"/>
          <w:sz w:val="24"/>
          <w:szCs w:val="24"/>
        </w:rPr>
      </w:pPr>
      <w:r w:rsidRPr="00937185">
        <w:rPr>
          <w:rFonts w:ascii="Tahoma" w:hAnsi="Tahoma" w:cs="Tahoma"/>
          <w:sz w:val="24"/>
          <w:szCs w:val="24"/>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5 Positive Maßnahmen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2 </w:t>
      </w:r>
    </w:p>
    <w:p w:rsidR="002A132B" w:rsidRPr="00937185" w:rsidRDefault="002A132B" w:rsidP="002A132B">
      <w:pPr>
        <w:rPr>
          <w:rFonts w:ascii="Tahoma" w:hAnsi="Tahoma" w:cs="Tahoma"/>
          <w:sz w:val="24"/>
          <w:szCs w:val="24"/>
        </w:rPr>
      </w:pPr>
      <w:r w:rsidRPr="00937185">
        <w:rPr>
          <w:rFonts w:ascii="Tahoma" w:hAnsi="Tahoma" w:cs="Tahoma"/>
          <w:sz w:val="24"/>
          <w:szCs w:val="24"/>
        </w:rPr>
        <w:t>Schutz der Beschäftigten vor Benachteiligung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6 Persönlicher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im Sinne dieses Gesetzes sind</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Arbeitnehmerinnen und Arbeitnehmer,</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zu ihrer Berufsbildung Beschäftigten,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Personen, die wegen ihrer wirtschaftlichen Unselbstständigkeit als arbeitnehmerähnliche Personen anzusehen sind; zu diesen gehören auch die in Heimarbeit Beschäftigten und die ihnen Gleichgestellten.</w:t>
      </w:r>
    </w:p>
    <w:p w:rsidR="002A132B" w:rsidRPr="00937185" w:rsidRDefault="002A132B" w:rsidP="002A132B">
      <w:pPr>
        <w:rPr>
          <w:rFonts w:ascii="Tahoma" w:hAnsi="Tahoma" w:cs="Tahoma"/>
          <w:sz w:val="24"/>
          <w:szCs w:val="24"/>
        </w:rPr>
      </w:pPr>
      <w:r w:rsidRPr="00937185">
        <w:rPr>
          <w:rFonts w:ascii="Tahoma" w:hAnsi="Tahoma" w:cs="Tahoma"/>
          <w:sz w:val="24"/>
          <w:szCs w:val="24"/>
        </w:rPr>
        <w:t>Als Beschäftigte gelten auch die Bewerberinnen und Bewerber für ein Beschäftigungsverhältnis sowie die Personen, deren Beschäftigungsverhältnis beendet ist.</w:t>
      </w:r>
    </w:p>
    <w:p w:rsidR="002A132B" w:rsidRPr="00937185" w:rsidRDefault="002A132B" w:rsidP="002A132B">
      <w:pPr>
        <w:rPr>
          <w:rFonts w:ascii="Tahoma" w:hAnsi="Tahoma" w:cs="Tahoma"/>
          <w:sz w:val="24"/>
          <w:szCs w:val="24"/>
        </w:rPr>
      </w:pPr>
      <w:r w:rsidRPr="00937185">
        <w:rPr>
          <w:rFonts w:ascii="Tahoma" w:hAnsi="Tahoma" w:cs="Tahoma"/>
          <w:sz w:val="24"/>
          <w:szCs w:val="24"/>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2A132B" w:rsidRPr="00937185" w:rsidRDefault="002A132B" w:rsidP="002A132B">
      <w:pPr>
        <w:rPr>
          <w:rFonts w:ascii="Tahoma" w:hAnsi="Tahoma" w:cs="Tahoma"/>
          <w:sz w:val="24"/>
          <w:szCs w:val="24"/>
        </w:rPr>
      </w:pPr>
      <w:r w:rsidRPr="00937185">
        <w:rPr>
          <w:rFonts w:ascii="Tahoma" w:hAnsi="Tahoma" w:cs="Tahoma"/>
          <w:sz w:val="24"/>
          <w:szCs w:val="24"/>
        </w:rPr>
        <w:t>(3) Soweit es die Bedingungen für den Zugang zur Erwerbstätigkeit sowie den beruflichen Aufstieg betrifft, gelten die Vorschriften dieses Abschnitts für Selbstständige und Organmitglieder, insbesondere Geschäftsführer oder Geschäftsführerinnen und Vorstände, entsprechend.</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7 Benachteiligungsverbot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dürfen nicht wegen eines in § 1 genannten Grundes benachteiligt werden; dies gilt auch, wenn die Person, die die Benachteiligung begeht, das Vorliegen eines in § 1 genannten Grundes bei der Benachteiligung nur annimmt.</w:t>
      </w:r>
    </w:p>
    <w:p w:rsidR="002A132B" w:rsidRPr="00937185" w:rsidRDefault="002A132B" w:rsidP="002A132B">
      <w:pPr>
        <w:rPr>
          <w:rFonts w:ascii="Tahoma" w:hAnsi="Tahoma" w:cs="Tahoma"/>
          <w:sz w:val="24"/>
          <w:szCs w:val="24"/>
        </w:rPr>
      </w:pPr>
      <w:r w:rsidRPr="00937185">
        <w:rPr>
          <w:rFonts w:ascii="Tahoma" w:hAnsi="Tahoma" w:cs="Tahoma"/>
          <w:sz w:val="24"/>
          <w:szCs w:val="24"/>
        </w:rPr>
        <w:t>(2) Bestimmungen in Vereinbarungen, die gegen das Benachteiligungsverbot des Absatzes 1 verstoßen, sind unwirksam.</w:t>
      </w:r>
    </w:p>
    <w:p w:rsidR="002A132B" w:rsidRPr="00937185" w:rsidRDefault="002A132B" w:rsidP="002A132B">
      <w:pPr>
        <w:rPr>
          <w:rFonts w:ascii="Tahoma" w:hAnsi="Tahoma" w:cs="Tahoma"/>
          <w:sz w:val="24"/>
          <w:szCs w:val="24"/>
        </w:rPr>
      </w:pPr>
      <w:r w:rsidRPr="00937185">
        <w:rPr>
          <w:rFonts w:ascii="Tahoma" w:hAnsi="Tahoma" w:cs="Tahoma"/>
          <w:sz w:val="24"/>
          <w:szCs w:val="24"/>
        </w:rPr>
        <w:t>(3) Eine Benachteiligung nach Absatz 1 durch Arbeitgeber oder Beschäftigte ist eine Verletzung vertraglicher Pflichten.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8 Zulässige unterschiedliche Behandlung wegen beruflicher Anforderungen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Vereinbarung einer geringeren Vergütung für gleiche oder gleichwertige Arbeit wegen eines in § 1 genannten Grundes wird nicht dadurch gerechtfertigt, dass wegen eines in § 1 genannten Grundes besondere Schutzvorschriften gelten.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9 Zulässige unterschiedliche Behandlung wegen der Religion oder Weltanschauung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 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roofErr w:type="gramEnd"/>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(2) Das Verbot unterschiedlicher Behandlung wegen der Religion oder der Weltanschauung berührt nicht das Recht der in Absatz 1 genannten Religionsgemeinschaften,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10 Zulässige unterschiedliche Behandlung wegen des Alters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Festlegung besonderer Bedingungen für den Zugang zur Beschäftigung und zur beruflichen Bildung sowie besonderer Beschäftigungs-</w:t>
      </w:r>
      <w:r w:rsidR="00D1122A">
        <w:rPr>
          <w:rFonts w:ascii="Tahoma" w:hAnsi="Tahoma" w:cs="Tahoma"/>
          <w:sz w:val="24"/>
          <w:szCs w:val="24"/>
        </w:rPr>
        <w:t xml:space="preserve"> </w:t>
      </w:r>
      <w:r w:rsidRPr="00937185">
        <w:rPr>
          <w:rFonts w:ascii="Tahoma" w:hAnsi="Tahoma" w:cs="Tahoma"/>
          <w:sz w:val="24"/>
          <w:szCs w:val="24"/>
        </w:rPr>
        <w:t>und Arbeitsbedingungen, einschließlich der Bedingungen für Entlohnung und Beendigung des Beschäftigungsverhältnisses, um die berufliche Eingliederung von Jugendlichen, älteren Beschäftigten und Personen mit Fürsorgepflichten zu fördern oder ihren Schutz sicherzustellen,</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Festlegung von Mindestanforderungen an das Alter, die Berufserfahrung oder das Dienstalter für den Zugang zur Beschäftigung oder für bestimmte mit der Beschäftigung verbundene Vorteile,</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die Festsetzung eines Höchstalters für die Einstellung auf Grund der spezifischen Ausbildungsanforderungen eines bestimmten Arbeitsplatzes oder auf Grund der Notwendigkeit einer angemessenen Beschäftigungszeit vor dem Eintritt in den Ruhestand,</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 xml:space="preserve">die Festsetzung von Altersgrenzen bei den betrieblichen Systemen der sozialen Sicherheit als Voraussetzung für die Mitgliedschaft oder den Bezug von Altersrente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oder von Leistungen bei Invalidität einschließlich der Festsetzung unterschiedlicher Altersgrenzen im Rahmen dieser Systeme für bestimmte Beschäftigte oder Gruppen </w:t>
      </w:r>
      <w:r w:rsidRPr="00937185">
        <w:rPr>
          <w:rFonts w:ascii="Tahoma" w:hAnsi="Tahoma" w:cs="Tahoma"/>
          <w:sz w:val="24"/>
          <w:szCs w:val="24"/>
        </w:rPr>
        <w:lastRenderedPageBreak/>
        <w:t>von Beschäftigten und die Verwendung von Alterskriterien im Rahmen dieser Systeme für versicherungsmathematische Berechnungen,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eine Vereinbarung, die die Beendigung des Beschäftigungsverhältnisses ohne Kündigung zu einem Zeitpunkt vorsieht, zu dem der oder die Beschäftigte eine Rente wegen Alters beantragen kann; § 41 des Sechsten Buches Sozialgesetzbuch bleibt unberührt,</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11 Ausschreibung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Ein Arbeitsplatz darf nicht unter Verstoß gegen § 7 Abs. 1 ausgeschrieben werden.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12 Maßnahmen und Pflichten des Arbeitgebers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Arbeitgeber ist verpflichtet, die erforderlichen Maßnahmen zum Schutz vor Benachteiligungen wegen eines in § 1 genannten Grundes zu treffen. Dieser Schutz umfasst auch vorbeugende Maßnahmen.</w:t>
      </w:r>
    </w:p>
    <w:p w:rsidR="002A132B" w:rsidRPr="00937185" w:rsidRDefault="002A132B" w:rsidP="002A132B">
      <w:pPr>
        <w:rPr>
          <w:rFonts w:ascii="Tahoma" w:hAnsi="Tahoma" w:cs="Tahoma"/>
          <w:sz w:val="24"/>
          <w:szCs w:val="24"/>
        </w:rPr>
      </w:pPr>
      <w:r w:rsidRPr="00937185">
        <w:rPr>
          <w:rFonts w:ascii="Tahoma" w:hAnsi="Tahoma" w:cs="Tahoma"/>
          <w:sz w:val="24"/>
          <w:szCs w:val="24"/>
        </w:rPr>
        <w:t>(2) Der Arbeitgeber soll in geeigneter Art und Weise, insbesondere im Rahmen der beruflichen Aus-</w:t>
      </w:r>
      <w:r w:rsidR="00937185">
        <w:rPr>
          <w:rFonts w:ascii="Tahoma" w:hAnsi="Tahoma" w:cs="Tahoma"/>
          <w:sz w:val="24"/>
          <w:szCs w:val="24"/>
        </w:rPr>
        <w:t xml:space="preserve"> </w:t>
      </w:r>
      <w:r w:rsidRPr="00937185">
        <w:rPr>
          <w:rFonts w:ascii="Tahoma" w:hAnsi="Tahoma" w:cs="Tahoma"/>
          <w:sz w:val="24"/>
          <w:szCs w:val="24"/>
        </w:rPr>
        <w:t>und Fortbildung, auf die Unzulässigkeit solcher Benachteiligungen hinweisen und darauf hinwirken, dass diese unterbleiben. Hat der Arbeitgeber seine Beschäftigten in geeigneter Weise zum Zwecke der Verhinderung von Benachteiligung geschult, gilt dies als Erfüllung seiner Pflichten nach Absatz 1.</w:t>
      </w:r>
    </w:p>
    <w:p w:rsidR="002A132B" w:rsidRPr="00937185" w:rsidRDefault="002A132B" w:rsidP="002A132B">
      <w:pPr>
        <w:rPr>
          <w:rFonts w:ascii="Tahoma" w:hAnsi="Tahoma" w:cs="Tahoma"/>
          <w:sz w:val="24"/>
          <w:szCs w:val="24"/>
        </w:rPr>
      </w:pPr>
      <w:r w:rsidRPr="00937185">
        <w:rPr>
          <w:rFonts w:ascii="Tahoma" w:hAnsi="Tahoma" w:cs="Tahoma"/>
          <w:sz w:val="24"/>
          <w:szCs w:val="24"/>
        </w:rPr>
        <w:t>(3) Verstoßen Beschäftigte gegen das Benachteiligungsverbot des § 7 Abs. 1, so hat der Arbeitgeber die im Einzelfall geeigneten, erforderlichen und angemessenen Maßnahmen zur Unterbindung der Benachteiligung wie Abmahnung, Umsetzung, Versetzung oder Kündigung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(4) Werden Beschäftigte bei der Ausübung ihrer Tätigkeit durch Dritte nach § 7 Abs. 1 benachteiligt, so hat der Arbeitgeber die im Einzelfall geeigneten, erforderlichen und angemessenen Maßnahmen zum Schutz der Beschäftigten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(5) Dieses Gesetz und § 61b des Arbeitsgerichtsgesetzes sowie Informationen über die für die Behandlung von Beschwerden nach § 13 zuständigen Stellen sind im Betrieb oder in der Dienststelle bekannt zu machen. Die Bekanntmachung kann durch Aushang oder Auslegung an geeigneter Stelle oder den Einsatz der im Betrieb oder der Dienststelle üblichen Informations-</w:t>
      </w:r>
      <w:r w:rsidR="00937185">
        <w:rPr>
          <w:rFonts w:ascii="Tahoma" w:hAnsi="Tahoma" w:cs="Tahoma"/>
          <w:sz w:val="24"/>
          <w:szCs w:val="24"/>
        </w:rPr>
        <w:t xml:space="preserve"> </w:t>
      </w:r>
      <w:r w:rsidRPr="00937185">
        <w:rPr>
          <w:rFonts w:ascii="Tahoma" w:hAnsi="Tahoma" w:cs="Tahoma"/>
          <w:sz w:val="24"/>
          <w:szCs w:val="24"/>
        </w:rPr>
        <w:t>und Kommunikationstechnik erfolgen.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13 Beschwerderecht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Beschäftigten haben das Recht, sich bei den zuständigen Stellen des Betriebs, des Unternehmens oder der Dienststelle zu beschweren, wenn sie sich im </w:t>
      </w:r>
      <w:r w:rsidRPr="00937185">
        <w:rPr>
          <w:rFonts w:ascii="Tahoma" w:hAnsi="Tahoma" w:cs="Tahoma"/>
          <w:sz w:val="24"/>
          <w:szCs w:val="24"/>
        </w:rPr>
        <w:lastRenderedPageBreak/>
        <w:t>Zusammenhang mit ihrem Beschäftigungsverhältnis vom Arbeitgeber, von Vorgesetzten, anderen Beschäftigten oder Dritten wegen eines in § 1 genannten Grundes benachteiligt fühlen. Die Beschwerde ist zu prüfen und das Ergebnis der oder dem beschwerdeführenden Beschäftigten mitzuteilen.</w:t>
      </w:r>
    </w:p>
    <w:p w:rsidR="002A132B" w:rsidRPr="00937185" w:rsidRDefault="002A132B" w:rsidP="002A132B">
      <w:pPr>
        <w:rPr>
          <w:rFonts w:ascii="Tahoma" w:hAnsi="Tahoma" w:cs="Tahoma"/>
          <w:sz w:val="24"/>
          <w:szCs w:val="24"/>
        </w:rPr>
      </w:pPr>
      <w:r w:rsidRPr="00937185">
        <w:rPr>
          <w:rFonts w:ascii="Tahoma" w:hAnsi="Tahoma" w:cs="Tahoma"/>
          <w:sz w:val="24"/>
          <w:szCs w:val="24"/>
        </w:rPr>
        <w:t>(2) Die Rechte der Arbeitnehmervertretungen bleiben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14 Leistungsverweigerungsrecht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Ergreift der Arbeitgeber keine oder offensichtlich ungeeignete Maßnahmen zur Unterbindung einer Belästigung oder sexuellen Belästigung am Arbeitsplatz, sind die betroffenen Beschäftigten berechtigt, ihre Tätigkeit ohne Verlust des Arbeitsentgelts einzustellen, soweit dies zu ihrem Schutz erforderlich ist. § 273 des Bürgerlichen Gesetzbuchs bleibt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15 Entschädigung und Schadensersatz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 einem Verstoß gegen das Benachteiligungsverbot ist der Arbeitgeber verpflichtet, den hierdurch entstandenen Schaden zu ersetzen. Dies gilt nicht, wenn der Arbeitgeber die Pflichtverletzung nicht zu vertreten hat. (2) Wegen eines Schadens, der nicht Vermögensschaden ist, kann der oder die Beschäftigte eine angemessene Entschädigung in Geld verlangen. Die Entschädigung darf bei einer Nichteinstellung drei Monatsgehälter nicht übersteigen, wenn der oder die Beschäftigte auch bei benachteiligungsfreier Auswahl nicht eingestellt worden wäre.</w:t>
      </w:r>
    </w:p>
    <w:p w:rsidR="00467CDE" w:rsidRPr="00937185" w:rsidRDefault="002A132B" w:rsidP="002A132B">
      <w:pPr>
        <w:rPr>
          <w:rFonts w:ascii="Tahoma" w:hAnsi="Tahoma" w:cs="Tahoma"/>
          <w:sz w:val="24"/>
          <w:szCs w:val="24"/>
        </w:rPr>
      </w:pPr>
      <w:r w:rsidRPr="00937185">
        <w:rPr>
          <w:rFonts w:ascii="Tahoma" w:hAnsi="Tahoma" w:cs="Tahoma"/>
          <w:sz w:val="24"/>
          <w:szCs w:val="24"/>
        </w:rPr>
        <w:t>(3) Der Arbeitgeber ist bei der Anwendung kollektivrechtlicher Vereinbarungen nur dann zur Entschädigung verpflichtet, wenn er vorsätzlich oder grob fahrlässig handelt.</w:t>
      </w:r>
    </w:p>
    <w:p w:rsidR="002A132B" w:rsidRPr="00937185" w:rsidRDefault="002A132B" w:rsidP="002A132B">
      <w:pPr>
        <w:rPr>
          <w:rFonts w:ascii="Tahoma" w:hAnsi="Tahoma" w:cs="Tahoma"/>
          <w:sz w:val="24"/>
          <w:szCs w:val="24"/>
        </w:rPr>
      </w:pPr>
      <w:r w:rsidRPr="00937185">
        <w:rPr>
          <w:rFonts w:ascii="Tahoma" w:hAnsi="Tahoma" w:cs="Tahoma"/>
          <w:sz w:val="24"/>
          <w:szCs w:val="24"/>
        </w:rPr>
        <w:t>(4) Ein Anspruch nach Absatz 1 oder 2 muss innerhalb einer Frist von zwei Monaten schriftlich geltend gemacht werden, es sei denn, die Tarifvertragsparteien haben etwas anderes vereinbart. Die Frist beginnt im Falle einer Bewerbung oder eines beruflichen Aufstiegs mit dem Zugang der Ablehnung und in den sonstigen Fällen einer Benachteiligung zu dem Zeitpunkt, in dem der oder die Beschäftigte von der Be</w:t>
      </w:r>
      <w:r w:rsidR="00467CDE" w:rsidRPr="00937185">
        <w:rPr>
          <w:rFonts w:ascii="Tahoma" w:hAnsi="Tahoma" w:cs="Tahoma"/>
          <w:sz w:val="24"/>
          <w:szCs w:val="24"/>
        </w:rPr>
        <w:t>nachteiligung Kenntnis erlangt.</w:t>
      </w:r>
    </w:p>
    <w:p w:rsidR="002A132B" w:rsidRPr="00937185" w:rsidRDefault="002A132B" w:rsidP="002A132B">
      <w:pPr>
        <w:rPr>
          <w:rFonts w:ascii="Tahoma" w:hAnsi="Tahoma" w:cs="Tahoma"/>
          <w:sz w:val="24"/>
          <w:szCs w:val="24"/>
        </w:rPr>
      </w:pPr>
      <w:r w:rsidRPr="00937185">
        <w:rPr>
          <w:rFonts w:ascii="Tahoma" w:hAnsi="Tahoma" w:cs="Tahoma"/>
          <w:sz w:val="24"/>
          <w:szCs w:val="24"/>
        </w:rPr>
        <w:t>(5) Im Übrigen bleiben Ansprüche gegen den Arbeitgeber, die sich aus anderen Rechtsv</w:t>
      </w:r>
      <w:r w:rsidR="00467CDE" w:rsidRPr="00937185">
        <w:rPr>
          <w:rFonts w:ascii="Tahoma" w:hAnsi="Tahoma" w:cs="Tahoma"/>
          <w:sz w:val="24"/>
          <w:szCs w:val="24"/>
        </w:rPr>
        <w:t>orschriften ergeben, unberührt.</w:t>
      </w:r>
    </w:p>
    <w:p w:rsidR="002A132B" w:rsidRPr="00937185" w:rsidRDefault="002A132B" w:rsidP="002A132B">
      <w:pPr>
        <w:rPr>
          <w:rFonts w:ascii="Tahoma" w:hAnsi="Tahoma" w:cs="Tahoma"/>
          <w:sz w:val="24"/>
          <w:szCs w:val="24"/>
        </w:rPr>
      </w:pPr>
      <w:r w:rsidRPr="00937185">
        <w:rPr>
          <w:rFonts w:ascii="Tahoma" w:hAnsi="Tahoma" w:cs="Tahoma"/>
          <w:sz w:val="24"/>
          <w:szCs w:val="24"/>
        </w:rPr>
        <w:t>(6) Ein Verstoß des Arbeitgebers gegen das Benachteiligungsverbot des § 7 Abs. 1 begründet keinen Anspruch auf Begründung eines Beschäftigungsverhältnisses, Berufsausbildungsverhältnisses oder einen beruflichen Aufstieg, es sei denn, ein solcher ergibt sich</w:t>
      </w:r>
      <w:r w:rsidR="00467CDE" w:rsidRPr="00937185">
        <w:rPr>
          <w:rFonts w:ascii="Tahoma" w:hAnsi="Tahoma" w:cs="Tahoma"/>
          <w:sz w:val="24"/>
          <w:szCs w:val="24"/>
        </w:rPr>
        <w:t xml:space="preserve"> aus einem anderen Rechtsgrund.</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16 Maßregelungsverbot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Der Arbeitgeber darf Beschäftigte nicht wegen der Inanspruchnahme von Rechten nach diesem Abschnitt oder wegen der Weigerung, eine gegen diesen Abschnitt verstoßende Anweisung auszuführen, benachteiligen. Gleiches gilt für Personen, die den Beschäftigten hierbei unterstützen oder als Zeuginnen oder Zeugen aussagen.</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Zurückweisung oder Duldung benachteiligender Verhaltensweisen durch betroffene Beschäftigte darf nicht als Grundlage für eine Entscheidung herangezogen werden, die diese Beschäftigten berührt. Abs</w:t>
      </w:r>
      <w:r w:rsidR="00467CDE" w:rsidRPr="00937185">
        <w:rPr>
          <w:rFonts w:ascii="Tahoma" w:hAnsi="Tahoma" w:cs="Tahoma"/>
          <w:sz w:val="24"/>
          <w:szCs w:val="24"/>
        </w:rPr>
        <w:t>atz 1 Satz 2 gilt entsprechend.</w:t>
      </w:r>
    </w:p>
    <w:p w:rsidR="002A132B" w:rsidRPr="00937185" w:rsidRDefault="00467CDE" w:rsidP="002A132B">
      <w:pPr>
        <w:rPr>
          <w:rFonts w:ascii="Tahoma" w:hAnsi="Tahoma" w:cs="Tahoma"/>
          <w:sz w:val="24"/>
          <w:szCs w:val="24"/>
        </w:rPr>
      </w:pPr>
      <w:r w:rsidRPr="00937185">
        <w:rPr>
          <w:rFonts w:ascii="Tahoma" w:hAnsi="Tahoma" w:cs="Tahoma"/>
          <w:sz w:val="24"/>
          <w:szCs w:val="24"/>
        </w:rPr>
        <w:t>(3) § 22 gilt entsprechend.</w:t>
      </w:r>
    </w:p>
    <w:p w:rsidR="002A132B" w:rsidRPr="00937185" w:rsidRDefault="002A132B"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17 Soziale Ve</w:t>
      </w:r>
      <w:r w:rsidR="00467CDE" w:rsidRPr="00937185">
        <w:rPr>
          <w:rFonts w:ascii="Tahoma" w:hAnsi="Tahoma" w:cs="Tahoma"/>
          <w:sz w:val="24"/>
          <w:szCs w:val="24"/>
        </w:rPr>
        <w:t>rantwortung der Beteiligten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Tarifvertragsparteien, Arbeitgeber, Beschäftigte und deren Vertretungen sind aufgefordert, im Rahmen ihrer Aufgaben und Handlungsmöglichkeiten an der Verwirklichung des in §</w:t>
      </w:r>
      <w:r w:rsidR="00467CDE" w:rsidRPr="00937185">
        <w:rPr>
          <w:rFonts w:ascii="Tahoma" w:hAnsi="Tahoma" w:cs="Tahoma"/>
          <w:sz w:val="24"/>
          <w:szCs w:val="24"/>
        </w:rPr>
        <w:t xml:space="preserve"> 1 genannten Ziels mitzuwirken.</w:t>
      </w:r>
    </w:p>
    <w:p w:rsidR="00467CDE" w:rsidRPr="00937185" w:rsidRDefault="002A132B" w:rsidP="002A132B">
      <w:pPr>
        <w:rPr>
          <w:rFonts w:ascii="Tahoma" w:hAnsi="Tahoma" w:cs="Tahoma"/>
          <w:sz w:val="24"/>
          <w:szCs w:val="24"/>
        </w:rPr>
      </w:pPr>
      <w:proofErr w:type="gramStart"/>
      <w:r w:rsidRPr="00937185">
        <w:rPr>
          <w:rFonts w:ascii="Tahoma" w:hAnsi="Tahoma" w:cs="Tahoma"/>
          <w:sz w:val="24"/>
          <w:szCs w:val="24"/>
        </w:rPr>
        <w:t>(2) In Betrieben, in denen die Voraussetzungen des § 1 Abs. 1 Satz 1 des Betriebsverfassungsgesetzes vorliegen, können bei einem groben Verstoß des Arbeitgebers gegen Vorschriften aus diesem Abschnitt der Betriebsrat oder eine im Betrieb vertretene Gewerkschaft unter der Voraussetzung des § 23 Abs. 3 Satz 1 des Betriebsverfassungsgesetzes die dort genannten Rechte gerichtlich geltend machen; § 23 Abs. 3 Satz 2 bis 5 des Betriebsverfassungsgesetzes gilt entsprechend.</w:t>
      </w:r>
      <w:proofErr w:type="gramEnd"/>
      <w:r w:rsidRPr="00937185">
        <w:rPr>
          <w:rFonts w:ascii="Tahoma" w:hAnsi="Tahoma" w:cs="Tahoma"/>
          <w:sz w:val="24"/>
          <w:szCs w:val="24"/>
        </w:rPr>
        <w:t xml:space="preserve"> Mit dem Antrag dürfen nicht Ansprüche des Benachteiligten geltend gemacht werden.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18 </w:t>
      </w:r>
      <w:r w:rsidR="00467CDE" w:rsidRPr="00937185">
        <w:rPr>
          <w:rFonts w:ascii="Tahoma" w:hAnsi="Tahoma" w:cs="Tahoma"/>
          <w:sz w:val="24"/>
          <w:szCs w:val="24"/>
        </w:rPr>
        <w:t>Mitgliedschaft in Vereinigungen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Vorschriften dieses Abschnitts gelten entsprechend für die Mitgliedschaft oder </w:t>
      </w:r>
      <w:r w:rsidR="00467CDE" w:rsidRPr="00937185">
        <w:rPr>
          <w:rFonts w:ascii="Tahoma" w:hAnsi="Tahoma" w:cs="Tahoma"/>
          <w:sz w:val="24"/>
          <w:szCs w:val="24"/>
        </w:rPr>
        <w:t>die Mitwirkung in einer</w:t>
      </w:r>
    </w:p>
    <w:p w:rsidR="002A132B" w:rsidRPr="00937185" w:rsidRDefault="00467CDE"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Tarifvertragspartei,</w:t>
      </w:r>
    </w:p>
    <w:p w:rsidR="00467CDE"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Vereinigung, deren Mitglieder einer bestimmten Berufsgruppe angehören oder die eine überragende Machtstellung im wirtschaftlichen oder sozialen Bereich innehat, wenn ein grundlegendes Interesse am Erwerb der Mitgliedschaft besteht,</w:t>
      </w:r>
    </w:p>
    <w:p w:rsidR="002A132B" w:rsidRPr="00937185" w:rsidRDefault="002A132B" w:rsidP="002A132B">
      <w:pPr>
        <w:rPr>
          <w:rFonts w:ascii="Tahoma" w:hAnsi="Tahoma" w:cs="Tahoma"/>
          <w:sz w:val="24"/>
          <w:szCs w:val="24"/>
        </w:rPr>
      </w:pPr>
      <w:r w:rsidRPr="00937185">
        <w:rPr>
          <w:rFonts w:ascii="Tahoma" w:hAnsi="Tahoma" w:cs="Tahoma"/>
          <w:sz w:val="24"/>
          <w:szCs w:val="24"/>
        </w:rPr>
        <w:t>sowie dere</w:t>
      </w:r>
      <w:r w:rsidR="00467CDE" w:rsidRPr="00937185">
        <w:rPr>
          <w:rFonts w:ascii="Tahoma" w:hAnsi="Tahoma" w:cs="Tahoma"/>
          <w:sz w:val="24"/>
          <w:szCs w:val="24"/>
        </w:rPr>
        <w:t>n jeweiligen Zusammenschlüssen.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Wenn die Ablehnung einen Verstoß gegen das Benachteiligungsverbot des § 7 Abs. 1 darstellt, besteht ein Anspruch auf Mitgliedschaft oder Mitwirkung in den in Absatz 1 </w:t>
      </w:r>
      <w:r w:rsidR="00467CDE" w:rsidRPr="00937185">
        <w:rPr>
          <w:rFonts w:ascii="Tahoma" w:hAnsi="Tahoma" w:cs="Tahoma"/>
          <w:sz w:val="24"/>
          <w:szCs w:val="24"/>
        </w:rPr>
        <w:t>genannten Vereinigungen.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3 </w:t>
      </w:r>
    </w:p>
    <w:p w:rsidR="002A132B" w:rsidRPr="00937185" w:rsidRDefault="002A132B" w:rsidP="002A132B">
      <w:pPr>
        <w:rPr>
          <w:rFonts w:ascii="Tahoma" w:hAnsi="Tahoma" w:cs="Tahoma"/>
          <w:sz w:val="24"/>
          <w:szCs w:val="24"/>
        </w:rPr>
      </w:pPr>
      <w:r w:rsidRPr="00937185">
        <w:rPr>
          <w:rFonts w:ascii="Tahoma" w:hAnsi="Tahoma" w:cs="Tahoma"/>
          <w:sz w:val="24"/>
          <w:szCs w:val="24"/>
        </w:rPr>
        <w:t>Schutz vor Benachteiligung im Zivilrechtsverkeh</w:t>
      </w:r>
      <w:r w:rsidR="00467CDE" w:rsidRPr="00937185">
        <w:rPr>
          <w:rFonts w:ascii="Tahoma" w:hAnsi="Tahoma" w:cs="Tahoma"/>
          <w:sz w:val="24"/>
          <w:szCs w:val="24"/>
        </w:rPr>
        <w:t>r</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19 Zivilrec</w:t>
      </w:r>
      <w:r w:rsidR="00467CDE" w:rsidRPr="00937185">
        <w:rPr>
          <w:rFonts w:ascii="Tahoma" w:hAnsi="Tahoma" w:cs="Tahoma"/>
          <w:sz w:val="24"/>
          <w:szCs w:val="24"/>
        </w:rPr>
        <w:t>htliches Benachteiligungsverbot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Eine Benachteiligung aus Gründen der Rasse oder wegen der ethnischen Herkunft, wegen des Geschlechts, der Religion, einer Behinderung, des Alters oder der sexuellen Identität bei der Begründung, Durchführung und Beendigung zivilrechtlicher Schuldverhältnisse, die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typischerweise ohne Ansehen der Person zu vergleichbaren Bedingungen in einer Vielzahl von Fällen zustande kommen (Massengeschäfte) oder bei denen das Ansehen der Person nach der Art des Schuldverhältnisses eine nachrangige Bedeutung hat und die zu vergleichbaren Bedingungen in einer Vielzahl </w:t>
      </w:r>
      <w:r w:rsidR="00467CDE" w:rsidRPr="00937185">
        <w:rPr>
          <w:rFonts w:ascii="Tahoma" w:hAnsi="Tahoma" w:cs="Tahoma"/>
          <w:sz w:val="24"/>
          <w:szCs w:val="24"/>
        </w:rPr>
        <w:t>von Fällen zustande kommen oder</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privatrechtliche Ver</w:t>
      </w:r>
      <w:r w:rsidR="00467CDE" w:rsidRPr="00937185">
        <w:rPr>
          <w:rFonts w:ascii="Tahoma" w:hAnsi="Tahoma" w:cs="Tahoma"/>
          <w:sz w:val="24"/>
          <w:szCs w:val="24"/>
        </w:rPr>
        <w:t>sicherung zum Gegenstand haben,</w:t>
      </w:r>
      <w:r w:rsidR="00937185">
        <w:rPr>
          <w:rFonts w:ascii="Tahoma" w:hAnsi="Tahoma" w:cs="Tahoma"/>
          <w:sz w:val="24"/>
          <w:szCs w:val="24"/>
        </w:rPr>
        <w:t xml:space="preserve"> </w:t>
      </w:r>
      <w:r w:rsidR="00467CDE" w:rsidRPr="00937185">
        <w:rPr>
          <w:rFonts w:ascii="Tahoma" w:hAnsi="Tahoma" w:cs="Tahoma"/>
          <w:sz w:val="24"/>
          <w:szCs w:val="24"/>
        </w:rPr>
        <w:t>ist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(2) Eine Benachteiligung aus Gründen der Rasse oder wegen der ethnischen Herkunft ist darüber hinaus auch bei der Begründung, Durchführung und Beendigung sonstiger zivilrechtlicher Schuldverhältnisse im Sinne des § 2</w:t>
      </w:r>
      <w:r w:rsidR="00467CDE" w:rsidRPr="00937185">
        <w:rPr>
          <w:rFonts w:ascii="Tahoma" w:hAnsi="Tahoma" w:cs="Tahoma"/>
          <w:sz w:val="24"/>
          <w:szCs w:val="24"/>
        </w:rPr>
        <w:t xml:space="preserve"> Abs. 1 Nr. 5 bis 8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Bei der Vermietung von Wohnraum ist eine unterschiedliche Behandlung im Hinblick auf die Schaffung und Erhaltung sozial stabiler Bewohnerstrukturen und ausgewogener Siedlungsstrukturen sowie ausgeglichener wirtschaftlicher, sozialer und kultureller </w:t>
      </w:r>
      <w:r w:rsidR="00467CDE" w:rsidRPr="00937185">
        <w:rPr>
          <w:rFonts w:ascii="Tahoma" w:hAnsi="Tahoma" w:cs="Tahoma"/>
          <w:sz w:val="24"/>
          <w:szCs w:val="24"/>
        </w:rPr>
        <w:t>Verhältnisse zulässig.</w:t>
      </w:r>
    </w:p>
    <w:p w:rsidR="002A132B" w:rsidRPr="00937185" w:rsidRDefault="002A132B" w:rsidP="002A132B">
      <w:pPr>
        <w:rPr>
          <w:rFonts w:ascii="Tahoma" w:hAnsi="Tahoma" w:cs="Tahoma"/>
          <w:sz w:val="24"/>
          <w:szCs w:val="24"/>
        </w:rPr>
      </w:pPr>
      <w:r w:rsidRPr="00937185">
        <w:rPr>
          <w:rFonts w:ascii="Tahoma" w:hAnsi="Tahoma" w:cs="Tahoma"/>
          <w:sz w:val="24"/>
          <w:szCs w:val="24"/>
        </w:rPr>
        <w:t>(4) Die Vorschriften dieses Abschnitts finden keine Anwendung auf familien-</w:t>
      </w:r>
      <w:r w:rsidR="00244D21" w:rsidRPr="00937185">
        <w:rPr>
          <w:rFonts w:ascii="Tahoma" w:hAnsi="Tahoma" w:cs="Tahoma"/>
          <w:sz w:val="24"/>
          <w:szCs w:val="24"/>
        </w:rPr>
        <w:t xml:space="preserve"> </w:t>
      </w:r>
      <w:r w:rsidRPr="00937185">
        <w:rPr>
          <w:rFonts w:ascii="Tahoma" w:hAnsi="Tahoma" w:cs="Tahoma"/>
          <w:sz w:val="24"/>
          <w:szCs w:val="24"/>
        </w:rPr>
        <w:t>und er</w:t>
      </w:r>
      <w:r w:rsidR="00467CDE" w:rsidRPr="00937185">
        <w:rPr>
          <w:rFonts w:ascii="Tahoma" w:hAnsi="Tahoma" w:cs="Tahoma"/>
          <w:sz w:val="24"/>
          <w:szCs w:val="24"/>
        </w:rPr>
        <w:t>brechtliche Schuldverhältnisse.</w:t>
      </w:r>
    </w:p>
    <w:p w:rsidR="002A132B" w:rsidRPr="00937185" w:rsidRDefault="002A132B" w:rsidP="002A132B">
      <w:pPr>
        <w:rPr>
          <w:rFonts w:ascii="Tahoma" w:hAnsi="Tahoma" w:cs="Tahoma"/>
          <w:sz w:val="24"/>
          <w:szCs w:val="24"/>
        </w:rPr>
      </w:pPr>
      <w:r w:rsidRPr="00937185">
        <w:rPr>
          <w:rFonts w:ascii="Tahoma" w:hAnsi="Tahoma" w:cs="Tahoma"/>
          <w:sz w:val="24"/>
          <w:szCs w:val="24"/>
        </w:rPr>
        <w:t>(5) Die Vorschriften dieses Abschnitts finden keine Anwendung auf zivilrechtliche Schuldverhältnisse, bei denen ein besonderes Nähe-</w:t>
      </w:r>
      <w:r w:rsidR="00937185">
        <w:rPr>
          <w:rFonts w:ascii="Tahoma" w:hAnsi="Tahoma" w:cs="Tahoma"/>
          <w:sz w:val="24"/>
          <w:szCs w:val="24"/>
        </w:rPr>
        <w:t xml:space="preserve"> </w:t>
      </w:r>
      <w:r w:rsidRPr="00937185">
        <w:rPr>
          <w:rFonts w:ascii="Tahoma" w:hAnsi="Tahoma" w:cs="Tahoma"/>
          <w:sz w:val="24"/>
          <w:szCs w:val="24"/>
        </w:rPr>
        <w:t xml:space="preserve">oder Vertrauensverhältnis der Parteien oder ihrer Angehörigen begründet wird. Bei Mietverhältnissen kann dies insbesondere der Fall sein, wenn die Parteien oder ihre Angehörigen Wohnraum auf demselben Grundstück nutzen. Die Vermietung von Wohnraum zum nicht nur vorübergehenden Gebrauch ist in der Regel kein Geschäft im Sinne des Absatzes 1 Nr. 1, wenn der Vermieter insgesamt nicht mehr als 50 Wohnungen </w:t>
      </w:r>
      <w:r w:rsidR="00467CDE" w:rsidRPr="00937185">
        <w:rPr>
          <w:rFonts w:ascii="Tahoma" w:hAnsi="Tahoma" w:cs="Tahoma"/>
          <w:sz w:val="24"/>
          <w:szCs w:val="24"/>
        </w:rPr>
        <w:t>vermietet.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20 Zuläss</w:t>
      </w:r>
      <w:r w:rsidR="00467CDE" w:rsidRPr="00937185">
        <w:rPr>
          <w:rFonts w:ascii="Tahoma" w:hAnsi="Tahoma" w:cs="Tahoma"/>
          <w:sz w:val="24"/>
          <w:szCs w:val="24"/>
        </w:rPr>
        <w:t>ige unterschiedliche Behandlung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Eine Verletzung des Benachteiligungsverbots ist nicht gegeben, wenn für eine unterschiedliche Behandlung wegen der Religion, einer Behinderung, des Alters, der sexuellen Identität oder des Geschlechts ein sachlicher Grund vorliegt. Das kann insbesondere der Fall sein, wenn </w:t>
      </w:r>
      <w:r w:rsidR="00467CDE" w:rsidRPr="00937185">
        <w:rPr>
          <w:rFonts w:ascii="Tahoma" w:hAnsi="Tahoma" w:cs="Tahoma"/>
          <w:sz w:val="24"/>
          <w:szCs w:val="24"/>
        </w:rPr>
        <w:t>die unterschiedliche Behandlung</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der Vermeidung von Gefahren, der Verhütung von Schäden oder anderen Zwecken </w:t>
      </w:r>
      <w:r w:rsidR="00467CDE" w:rsidRPr="00937185">
        <w:rPr>
          <w:rFonts w:ascii="Tahoma" w:hAnsi="Tahoma" w:cs="Tahoma"/>
          <w:sz w:val="24"/>
          <w:szCs w:val="24"/>
        </w:rPr>
        <w:t>vergleichbarer Art dient,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 xml:space="preserve">dem Bedürfnis nach Schutz der Intimsphäre oder der persönlichen Sicherheit Rechnung </w:t>
      </w:r>
      <w:r w:rsidR="00467CDE" w:rsidRPr="00937185">
        <w:rPr>
          <w:rFonts w:ascii="Tahoma" w:hAnsi="Tahoma" w:cs="Tahoma"/>
          <w:sz w:val="24"/>
          <w:szCs w:val="24"/>
        </w:rPr>
        <w:t>trägt,</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 xml:space="preserve">besondere Vorteile gewährt und ein Interesse an der Durchsetzung der </w:t>
      </w:r>
      <w:r w:rsidR="00467CDE" w:rsidRPr="00937185">
        <w:rPr>
          <w:rFonts w:ascii="Tahoma" w:hAnsi="Tahoma" w:cs="Tahoma"/>
          <w:sz w:val="24"/>
          <w:szCs w:val="24"/>
        </w:rPr>
        <w:t>Gleichbehandlung fehlt,</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proofErr w:type="gramStart"/>
      <w:r w:rsidRPr="00937185">
        <w:rPr>
          <w:rFonts w:ascii="Tahoma" w:hAnsi="Tahoma" w:cs="Tahoma"/>
          <w:sz w:val="24"/>
          <w:szCs w:val="24"/>
        </w:rPr>
        <w:t>an</w:t>
      </w:r>
      <w:proofErr w:type="gramEnd"/>
      <w:r w:rsidRPr="00937185">
        <w:rPr>
          <w:rFonts w:ascii="Tahoma" w:hAnsi="Tahoma" w:cs="Tahoma"/>
          <w:sz w:val="24"/>
          <w:szCs w:val="24"/>
        </w:rPr>
        <w:t xml:space="preserve"> die Religion eines Menschen anknüpft und im Hinblick auf die Ausübung der Religionsfreiheit oder auf das Selbstbestimmungsrecht der Religionsgemeinschaften, der ihnen zugeordneten Einrichtungen ohne Rücksicht auf ihre Rechtsform sowie der Vereinigungen, die sich die gemeinschaftliche Pflege einer Religion zur Aufgabe machen, unter Beachtung des jeweiligen Selbstver</w:t>
      </w:r>
      <w:r w:rsidR="00467CDE" w:rsidRPr="00937185">
        <w:rPr>
          <w:rFonts w:ascii="Tahoma" w:hAnsi="Tahoma" w:cs="Tahoma"/>
          <w:sz w:val="24"/>
          <w:szCs w:val="24"/>
        </w:rPr>
        <w:t>ständnisses gerechtfertigt ist.</w:t>
      </w:r>
    </w:p>
    <w:p w:rsidR="002A132B" w:rsidRPr="00937185" w:rsidRDefault="002A132B" w:rsidP="002A132B">
      <w:pPr>
        <w:rPr>
          <w:rFonts w:ascii="Tahoma" w:hAnsi="Tahoma" w:cs="Tahoma"/>
          <w:sz w:val="24"/>
          <w:szCs w:val="24"/>
        </w:rPr>
      </w:pPr>
      <w:r w:rsidRPr="00937185">
        <w:rPr>
          <w:rFonts w:ascii="Tahoma" w:hAnsi="Tahoma" w:cs="Tahoma"/>
          <w:sz w:val="24"/>
          <w:szCs w:val="24"/>
        </w:rPr>
        <w:t>(2) Eine unterschiedliche Behandlung wegen des Geschlechts ist im Falle des § 19 Abs. 1 Nr. 2 bei den Prämien oder Leistungen nur zulässig, wenn dessen Berücksichtigung bei einer auf relevanten und genauen versicherungsmathematischen und statistischen Daten beruhenden Risikobewertung ein bestimmender Faktor ist. Kosten im Zusammenhang mit Schwangerschaft und Mutterschaft dürfen auf keinen Fall zu unterschiedlichen Prämien oder Leistungen führen. Eine unterschiedliche Behan</w:t>
      </w:r>
      <w:r w:rsidR="00467CDE" w:rsidRPr="00937185">
        <w:rPr>
          <w:rFonts w:ascii="Tahoma" w:hAnsi="Tahoma" w:cs="Tahoma"/>
          <w:sz w:val="24"/>
          <w:szCs w:val="24"/>
        </w:rPr>
        <w:t>dlung wegen der Religion, einer</w:t>
      </w:r>
      <w:r w:rsidR="006F3A18" w:rsidRPr="00937185">
        <w:rPr>
          <w:rFonts w:ascii="Tahoma" w:hAnsi="Tahoma" w:cs="Tahoma"/>
          <w:sz w:val="24"/>
          <w:szCs w:val="24"/>
        </w:rPr>
        <w:t xml:space="preserve"> </w:t>
      </w:r>
      <w:r w:rsidRPr="00937185">
        <w:rPr>
          <w:rFonts w:ascii="Tahoma" w:hAnsi="Tahoma" w:cs="Tahoma"/>
          <w:sz w:val="24"/>
          <w:szCs w:val="24"/>
        </w:rPr>
        <w:t>Behinderung, des Alters oder der sexuellen Identität ist im Falle des § 19 Abs. 1 Nr. 2 nur zulässig, wenn diese auf anerkannten Prinzipien risikoadäquater Kalkulation beruht, insbesondere auf einer versicherungsmathematisch ermittelten Risikobewertung unter Heranzi</w:t>
      </w:r>
      <w:r w:rsidR="00467CDE" w:rsidRPr="00937185">
        <w:rPr>
          <w:rFonts w:ascii="Tahoma" w:hAnsi="Tahoma" w:cs="Tahoma"/>
          <w:sz w:val="24"/>
          <w:szCs w:val="24"/>
        </w:rPr>
        <w:t>ehung statistischer Erhebungen.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21 Ansprüche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Benachteiligte kann bei einem Verstoß gegen das Benachteiligungsverbot unbeschadet weiterer Ansprüche die Beseitigung der Beeinträchtigung verlangen. Sind weitere Beeinträchtigungen zu besorgen, so k</w:t>
      </w:r>
      <w:r w:rsidR="00467CDE" w:rsidRPr="00937185">
        <w:rPr>
          <w:rFonts w:ascii="Tahoma" w:hAnsi="Tahoma" w:cs="Tahoma"/>
          <w:sz w:val="24"/>
          <w:szCs w:val="24"/>
        </w:rPr>
        <w:t>ann er auf Unterlassung klagen.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Bei einer Verletzung des Benachteiligungsverbots ist der Benachteiligende verpflichtet, den hierdurch entstandenen Schaden zu ersetzen. Dies gilt nicht, wenn der Benachteiligende die Pflichtverletzung nicht zu vertreten hat. Wegen eines Schadens, der nicht Vermögensschaden ist, kann der Benachteiligte eine angemessene Entschädigung </w:t>
      </w:r>
      <w:r w:rsidR="00467CDE" w:rsidRPr="00937185">
        <w:rPr>
          <w:rFonts w:ascii="Tahoma" w:hAnsi="Tahoma" w:cs="Tahoma"/>
          <w:sz w:val="24"/>
          <w:szCs w:val="24"/>
        </w:rPr>
        <w:t>in Geld verlangen.</w:t>
      </w:r>
    </w:p>
    <w:p w:rsidR="002A132B" w:rsidRPr="00937185" w:rsidRDefault="002A132B" w:rsidP="002A132B">
      <w:pPr>
        <w:rPr>
          <w:rFonts w:ascii="Tahoma" w:hAnsi="Tahoma" w:cs="Tahoma"/>
          <w:sz w:val="24"/>
          <w:szCs w:val="24"/>
        </w:rPr>
      </w:pPr>
      <w:r w:rsidRPr="00937185">
        <w:rPr>
          <w:rFonts w:ascii="Tahoma" w:hAnsi="Tahoma" w:cs="Tahoma"/>
          <w:sz w:val="24"/>
          <w:szCs w:val="24"/>
        </w:rPr>
        <w:t>(3) Ansprüche aus unerlaub</w:t>
      </w:r>
      <w:r w:rsidR="00467CDE" w:rsidRPr="00937185">
        <w:rPr>
          <w:rFonts w:ascii="Tahoma" w:hAnsi="Tahoma" w:cs="Tahoma"/>
          <w:sz w:val="24"/>
          <w:szCs w:val="24"/>
        </w:rPr>
        <w:t>ter Handlung bleiben unberührt.</w:t>
      </w:r>
    </w:p>
    <w:p w:rsidR="00467CDE" w:rsidRPr="00937185" w:rsidRDefault="002A132B" w:rsidP="002A132B">
      <w:pPr>
        <w:rPr>
          <w:rFonts w:ascii="Tahoma" w:hAnsi="Tahoma" w:cs="Tahoma"/>
          <w:sz w:val="24"/>
          <w:szCs w:val="24"/>
        </w:rPr>
      </w:pPr>
      <w:r w:rsidRPr="00937185">
        <w:rPr>
          <w:rFonts w:ascii="Tahoma" w:hAnsi="Tahoma" w:cs="Tahoma"/>
          <w:sz w:val="24"/>
          <w:szCs w:val="24"/>
        </w:rPr>
        <w:t xml:space="preserve">(4) Auf eine Vereinbarung, die von dem Benachteiligungsverbot abweicht, kann sich der Benachteiligende nicht berufen. </w:t>
      </w:r>
    </w:p>
    <w:p w:rsidR="002A132B" w:rsidRPr="00937185" w:rsidRDefault="002A132B" w:rsidP="002A132B">
      <w:pPr>
        <w:rPr>
          <w:rFonts w:ascii="Tahoma" w:hAnsi="Tahoma" w:cs="Tahoma"/>
          <w:sz w:val="24"/>
          <w:szCs w:val="24"/>
        </w:rPr>
      </w:pPr>
      <w:r w:rsidRPr="00937185">
        <w:rPr>
          <w:rFonts w:ascii="Tahoma" w:hAnsi="Tahoma" w:cs="Tahoma"/>
          <w:sz w:val="24"/>
          <w:szCs w:val="24"/>
        </w:rPr>
        <w:t>(5) Ein Anspruch nach den Absätzen 1 und 2 muss innerhalb einer Frist von zwei Monaten geltend gemacht werden. Nach Ablauf der Frist kann der Anspruch nur geltend gemacht werden, wenn der Benachteiligte ohne Verschulden an der Einhaltung der Frist verhindert wa</w:t>
      </w:r>
      <w:r w:rsidR="00467CDE" w:rsidRPr="00937185">
        <w:rPr>
          <w:rFonts w:ascii="Tahoma" w:hAnsi="Tahoma" w:cs="Tahoma"/>
          <w:sz w:val="24"/>
          <w:szCs w:val="24"/>
        </w:rPr>
        <w:t>r.</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4 </w:t>
      </w:r>
    </w:p>
    <w:p w:rsidR="002A132B" w:rsidRPr="00937185" w:rsidRDefault="00467CDE" w:rsidP="002A132B">
      <w:pPr>
        <w:rPr>
          <w:rFonts w:ascii="Tahoma" w:hAnsi="Tahoma" w:cs="Tahoma"/>
          <w:sz w:val="24"/>
          <w:szCs w:val="24"/>
        </w:rPr>
      </w:pPr>
      <w:r w:rsidRPr="00937185">
        <w:rPr>
          <w:rFonts w:ascii="Tahoma" w:hAnsi="Tahoma" w:cs="Tahoma"/>
          <w:sz w:val="24"/>
          <w:szCs w:val="24"/>
        </w:rPr>
        <w:t>Rechtsschutz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22 Beweislast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Wenn im Streitfall die eine Partei Indizien beweist, die eine Benachteiligung wegen eines in § 1 genannten Grundes vermuten lassen, trägt die andere Partei die Beweislast dafür, dass kein Verstoß gegen die Bestimmungen zum Schutz vor Benachteiligung </w:t>
      </w:r>
      <w:r w:rsidR="00467CDE" w:rsidRPr="00937185">
        <w:rPr>
          <w:rFonts w:ascii="Tahoma" w:hAnsi="Tahoma" w:cs="Tahoma"/>
          <w:sz w:val="24"/>
          <w:szCs w:val="24"/>
        </w:rPr>
        <w:t>vorgelegen hat.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23 Unterstützung dur</w:t>
      </w:r>
      <w:r w:rsidR="00467CDE" w:rsidRPr="00937185">
        <w:rPr>
          <w:rFonts w:ascii="Tahoma" w:hAnsi="Tahoma" w:cs="Tahoma"/>
          <w:sz w:val="24"/>
          <w:szCs w:val="24"/>
        </w:rPr>
        <w:t>ch Antidiskriminierungsverbände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Antidiskriminierungsverbände sind Personenzusammenschlüsse, die nicht gewerbsmäßig und nicht nur vorübergehend entsprechend ihrer Satzung die besonderen Interessen von benachteiligten Personen oder Personengruppen nach Maßgabe von § 1 wahrnehmen. Die Befugnisse nach den Absätzen 2 bis 4 stehen ihnen zu, wenn sie mindestens 75 Mitglieder haben oder einen Zusammenschluss aus mind</w:t>
      </w:r>
      <w:r w:rsidR="00467CDE" w:rsidRPr="00937185">
        <w:rPr>
          <w:rFonts w:ascii="Tahoma" w:hAnsi="Tahoma" w:cs="Tahoma"/>
          <w:sz w:val="24"/>
          <w:szCs w:val="24"/>
        </w:rPr>
        <w:t>estens sieben Verbänden bilden.</w:t>
      </w:r>
    </w:p>
    <w:p w:rsidR="002A132B" w:rsidRPr="00937185" w:rsidRDefault="002A132B" w:rsidP="002A132B">
      <w:pPr>
        <w:rPr>
          <w:rFonts w:ascii="Tahoma" w:hAnsi="Tahoma" w:cs="Tahoma"/>
          <w:sz w:val="24"/>
          <w:szCs w:val="24"/>
        </w:rPr>
      </w:pPr>
      <w:r w:rsidRPr="00937185">
        <w:rPr>
          <w:rFonts w:ascii="Tahoma" w:hAnsi="Tahoma" w:cs="Tahoma"/>
          <w:sz w:val="24"/>
          <w:szCs w:val="24"/>
        </w:rPr>
        <w:t>(2) Antidiskriminierungsverbände sind befugt, im Rahmen ihres Satzungszwecks in gerichtlichen Verfahren, in denen eine Vertretung durch Anwälte und Anwältinnen nicht gesetzlich vorgeschrieben ist, als Beistände Benachteiligter in der Verhandlung aufzutreten. Im Übrigen bleiben die Vorschriften der Verfahrensordnungen, insbesondere diejenigen, nach denen Beiständen weiterer Vortrag un</w:t>
      </w:r>
      <w:r w:rsidR="00467CDE" w:rsidRPr="00937185">
        <w:rPr>
          <w:rFonts w:ascii="Tahoma" w:hAnsi="Tahoma" w:cs="Tahoma"/>
          <w:sz w:val="24"/>
          <w:szCs w:val="24"/>
        </w:rPr>
        <w:t>tersagt werden kann, unberührt.</w:t>
      </w:r>
    </w:p>
    <w:p w:rsidR="002A132B" w:rsidRPr="00937185" w:rsidRDefault="002A132B" w:rsidP="00467CDE">
      <w:pPr>
        <w:rPr>
          <w:rFonts w:ascii="Tahoma" w:hAnsi="Tahoma" w:cs="Tahoma"/>
          <w:sz w:val="24"/>
          <w:szCs w:val="24"/>
        </w:rPr>
      </w:pPr>
      <w:r w:rsidRPr="00937185">
        <w:rPr>
          <w:rFonts w:ascii="Tahoma" w:hAnsi="Tahoma" w:cs="Tahoma"/>
          <w:sz w:val="24"/>
          <w:szCs w:val="24"/>
        </w:rPr>
        <w:t>(3) Antidiskriminierungsverbänden ist im Rahmen ihres Satzungszwecks die Besorgung von Rechtsangelegenhe</w:t>
      </w:r>
      <w:r w:rsidR="00467CDE" w:rsidRPr="00937185">
        <w:rPr>
          <w:rFonts w:ascii="Tahoma" w:hAnsi="Tahoma" w:cs="Tahoma"/>
          <w:sz w:val="24"/>
          <w:szCs w:val="24"/>
        </w:rPr>
        <w:t>iten Benachteiligter gestattet.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(4) Besondere Klagerechte und Vertretungsbefugnisse von Verbänden zu Gunsten von behinder</w:t>
      </w:r>
      <w:r w:rsidR="00467CDE" w:rsidRPr="00937185">
        <w:rPr>
          <w:rFonts w:ascii="Tahoma" w:hAnsi="Tahoma" w:cs="Tahoma"/>
          <w:sz w:val="24"/>
          <w:szCs w:val="24"/>
        </w:rPr>
        <w:t>ten Menschen bleiben unberührt.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5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Sonderregelungen für öffentlich-rechtliche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Dienstverhältnisse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Abschnitt 6</w:t>
      </w:r>
    </w:p>
    <w:p w:rsidR="002A132B" w:rsidRPr="00937185" w:rsidRDefault="00467CDE" w:rsidP="002A132B">
      <w:pPr>
        <w:rPr>
          <w:rFonts w:ascii="Tahoma" w:hAnsi="Tahoma" w:cs="Tahoma"/>
          <w:sz w:val="24"/>
          <w:szCs w:val="24"/>
        </w:rPr>
      </w:pPr>
      <w:r w:rsidRPr="00937185">
        <w:rPr>
          <w:rFonts w:ascii="Tahoma" w:hAnsi="Tahoma" w:cs="Tahoma"/>
          <w:sz w:val="24"/>
          <w:szCs w:val="24"/>
        </w:rPr>
        <w:t>Antidiskriminierungsstelle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25 Antidi</w:t>
      </w:r>
      <w:r w:rsidR="00467CDE" w:rsidRPr="00937185">
        <w:rPr>
          <w:rFonts w:ascii="Tahoma" w:hAnsi="Tahoma" w:cs="Tahoma"/>
          <w:sz w:val="24"/>
          <w:szCs w:val="24"/>
        </w:rPr>
        <w:t>skriminierungsstelle des Bundes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Beim Bundesministerium für Familie, Senioren, Frauen und Jugend wird unbeschadet der Zuständigkeit der Beauftragten des Deutschen Bundestages oder der Bundesregierung die Stelle des Bundes zum Schutz vor Benachteiligungen wegen eines in § 1 genannten Grundes (Antidiskriminierun</w:t>
      </w:r>
      <w:r w:rsidR="00467CDE" w:rsidRPr="00937185">
        <w:rPr>
          <w:rFonts w:ascii="Tahoma" w:hAnsi="Tahoma" w:cs="Tahoma"/>
          <w:sz w:val="24"/>
          <w:szCs w:val="24"/>
        </w:rPr>
        <w:t>gsstelle des Bundes) errichtet.</w:t>
      </w:r>
    </w:p>
    <w:p w:rsidR="002A132B" w:rsidRPr="00937185" w:rsidRDefault="002A132B" w:rsidP="002A132B">
      <w:pPr>
        <w:rPr>
          <w:rFonts w:ascii="Tahoma" w:hAnsi="Tahoma" w:cs="Tahoma"/>
          <w:sz w:val="24"/>
          <w:szCs w:val="24"/>
        </w:rPr>
      </w:pPr>
      <w:r w:rsidRPr="00937185">
        <w:rPr>
          <w:rFonts w:ascii="Tahoma" w:hAnsi="Tahoma" w:cs="Tahoma"/>
          <w:sz w:val="24"/>
          <w:szCs w:val="24"/>
        </w:rPr>
        <w:t>(2) Der Antidiskriminierungsstelle des Bundes ist die für die Erfüllung ihrer Aufgaben notwendige Personal-</w:t>
      </w:r>
      <w:r w:rsidR="00937185">
        <w:rPr>
          <w:rFonts w:ascii="Tahoma" w:hAnsi="Tahoma" w:cs="Tahoma"/>
          <w:sz w:val="24"/>
          <w:szCs w:val="24"/>
        </w:rPr>
        <w:t xml:space="preserve"> </w:t>
      </w:r>
      <w:r w:rsidRPr="00937185">
        <w:rPr>
          <w:rFonts w:ascii="Tahoma" w:hAnsi="Tahoma" w:cs="Tahoma"/>
          <w:sz w:val="24"/>
          <w:szCs w:val="24"/>
        </w:rPr>
        <w:t xml:space="preserve">und Sachausstattung zur Verfügung zu stellen. Sie ist im Einzelplan des Bundesministeriums für Familie, Senioren, Frauen und Jugend in einem </w:t>
      </w:r>
      <w:r w:rsidR="00467CDE" w:rsidRPr="00937185">
        <w:rPr>
          <w:rFonts w:ascii="Tahoma" w:hAnsi="Tahoma" w:cs="Tahoma"/>
          <w:sz w:val="24"/>
          <w:szCs w:val="24"/>
        </w:rPr>
        <w:t>eigenen Kapitel auszuweisen.</w:t>
      </w:r>
    </w:p>
    <w:p w:rsidR="00467CDE" w:rsidRPr="00937185" w:rsidRDefault="00467CDE"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27 Aufgaben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Wer </w:t>
      </w:r>
      <w:proofErr w:type="gramStart"/>
      <w:r w:rsidRPr="00937185">
        <w:rPr>
          <w:rFonts w:ascii="Tahoma" w:hAnsi="Tahoma" w:cs="Tahoma"/>
          <w:sz w:val="24"/>
          <w:szCs w:val="24"/>
        </w:rPr>
        <w:t>der</w:t>
      </w:r>
      <w:proofErr w:type="gramEnd"/>
      <w:r w:rsidRPr="00937185">
        <w:rPr>
          <w:rFonts w:ascii="Tahoma" w:hAnsi="Tahoma" w:cs="Tahoma"/>
          <w:sz w:val="24"/>
          <w:szCs w:val="24"/>
        </w:rPr>
        <w:t xml:space="preserve"> Ansicht ist, wegen eines in § 1 genannten Grundes benachteiligt worden zu sein, kann sich an die Antidiskriminierungsstelle des Bundes wenden. (2) Die Antidiskriminierungsstelle des Bundes unterstützt auf unabhängige Weise Personen, die sich nach Absatz 1 an sie wenden, bei der Durchsetzung ihrer Rechte zum Schutz vor Benachteiligungen</w:t>
      </w:r>
      <w:r w:rsidR="00014D21" w:rsidRPr="00937185">
        <w:rPr>
          <w:rFonts w:ascii="Tahoma" w:hAnsi="Tahoma" w:cs="Tahoma"/>
          <w:sz w:val="24"/>
          <w:szCs w:val="24"/>
        </w:rPr>
        <w:t>. Hierbei kann sie insbesondere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über Ansprüche und die Möglichkeiten des rechtlichen Vorgehens im Rahmen gesetzlicher Regelungen zum Schutz vor Benachteili</w:t>
      </w:r>
      <w:r w:rsidR="00014D21" w:rsidRPr="00937185">
        <w:rPr>
          <w:rFonts w:ascii="Tahoma" w:hAnsi="Tahoma" w:cs="Tahoma"/>
          <w:sz w:val="24"/>
          <w:szCs w:val="24"/>
        </w:rPr>
        <w:t>gungen informieren,</w:t>
      </w:r>
    </w:p>
    <w:p w:rsidR="00014D21"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Beratung durch andere Stellen vermitteln,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gütliche Beilegung zwis</w:t>
      </w:r>
      <w:r w:rsidR="00014D21" w:rsidRPr="00937185">
        <w:rPr>
          <w:rFonts w:ascii="Tahoma" w:hAnsi="Tahoma" w:cs="Tahoma"/>
          <w:sz w:val="24"/>
          <w:szCs w:val="24"/>
        </w:rPr>
        <w:t>chen den Beteiligten anstreben.</w:t>
      </w:r>
    </w:p>
    <w:p w:rsidR="002A132B" w:rsidRPr="00937185" w:rsidRDefault="002A132B" w:rsidP="002A132B">
      <w:pPr>
        <w:rPr>
          <w:rFonts w:ascii="Tahoma" w:hAnsi="Tahoma" w:cs="Tahoma"/>
          <w:sz w:val="24"/>
          <w:szCs w:val="24"/>
        </w:rPr>
      </w:pPr>
      <w:r w:rsidRPr="00937185">
        <w:rPr>
          <w:rFonts w:ascii="Tahoma" w:hAnsi="Tahoma" w:cs="Tahoma"/>
          <w:sz w:val="24"/>
          <w:szCs w:val="24"/>
        </w:rPr>
        <w:t>Soweit Beauftragte des Deutschen Bundestages oder der Bundesregierung zuständig sind, leitet die Antidiskriminierungsstelle des Bundes die Anliegen der in Absatz 1 genannten Personen mit deren Einverständnis unverzüglich an diese weiter.</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Die Antidiskriminierungsstelle des Bundes nimmt auf unabhängige Weise folgende Aufgaben wahr, soweit nicht die Zuständigkeit der Beauftragten der Bundesregierung oder des Deutschen Bundestages berührt ist: </w:t>
      </w:r>
    </w:p>
    <w:p w:rsidR="002A132B" w:rsidRPr="00937185" w:rsidRDefault="00014D21"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Öffentlichkeitsarbeit,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Maßnahmen zur Verhinderung von Benachteiligungen au</w:t>
      </w:r>
      <w:r w:rsidR="00014D21" w:rsidRPr="00937185">
        <w:rPr>
          <w:rFonts w:ascii="Tahoma" w:hAnsi="Tahoma" w:cs="Tahoma"/>
          <w:sz w:val="24"/>
          <w:szCs w:val="24"/>
        </w:rPr>
        <w:t>s den in § 1 genannten Gründen,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Durchführung wissenschaftlicher Untersuchungen zu diesen Benachteil</w:t>
      </w:r>
      <w:r w:rsidR="00014D21" w:rsidRPr="00937185">
        <w:rPr>
          <w:rFonts w:ascii="Tahoma" w:hAnsi="Tahoma" w:cs="Tahoma"/>
          <w:sz w:val="24"/>
          <w:szCs w:val="24"/>
        </w:rPr>
        <w:t>igungen.</w:t>
      </w:r>
    </w:p>
    <w:p w:rsidR="002A132B" w:rsidRPr="00937185" w:rsidRDefault="002A132B" w:rsidP="00014D21">
      <w:pPr>
        <w:rPr>
          <w:rFonts w:ascii="Tahoma" w:hAnsi="Tahoma" w:cs="Tahoma"/>
          <w:sz w:val="24"/>
          <w:szCs w:val="24"/>
        </w:rPr>
      </w:pPr>
      <w:r w:rsidRPr="00937185">
        <w:rPr>
          <w:rFonts w:ascii="Tahoma" w:hAnsi="Tahoma" w:cs="Tahoma"/>
          <w:sz w:val="24"/>
          <w:szCs w:val="24"/>
        </w:rPr>
        <w:t xml:space="preserve">(4) Die Antidiskriminierungsstelle des Bundes und die in ihrem Zuständigkeitsbereich betroffenen Beauftragten der Bundesregierung und des Deutschen Bundestages </w:t>
      </w:r>
      <w:r w:rsidRPr="00937185">
        <w:rPr>
          <w:rFonts w:ascii="Tahoma" w:hAnsi="Tahoma" w:cs="Tahoma"/>
          <w:sz w:val="24"/>
          <w:szCs w:val="24"/>
        </w:rPr>
        <w:lastRenderedPageBreak/>
        <w:t xml:space="preserve">legen gemeinsam dem Deutschen Bundestag alle vier Jahre Berichte über Benachteiligungen aus den in § 1 genannten Gründen vor und geben Empfehlungen zur Beseitigung und Vermeidung dieser Benachteiligungen. Sie können gemeinsam wissenschaftliche Untersuchungen zu </w:t>
      </w:r>
      <w:r w:rsidR="00014D21" w:rsidRPr="00937185">
        <w:rPr>
          <w:rFonts w:ascii="Tahoma" w:hAnsi="Tahoma" w:cs="Tahoma"/>
          <w:sz w:val="24"/>
          <w:szCs w:val="24"/>
        </w:rPr>
        <w:t xml:space="preserve">Benachteiligungen durchführen.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(5) Die Antidiskriminierungsstelle des Bundes und die in ihrem Zuständigkeitsbereich </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betroffenen</w:t>
      </w:r>
      <w:proofErr w:type="gramEnd"/>
      <w:r w:rsidRPr="00937185">
        <w:rPr>
          <w:rFonts w:ascii="Tahoma" w:hAnsi="Tahoma" w:cs="Tahoma"/>
          <w:sz w:val="24"/>
          <w:szCs w:val="24"/>
        </w:rPr>
        <w:t xml:space="preserve"> Beauftragten der Bundesregierung und des Deutschen Bundestages sollen bei Benachteiligungen aus mehreren der in § 1 genannten Gründe zusammenarbeiten. </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28 Befugnisse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Die Antidiskriminierungsstelle des Bundes kann in Fällen des § 27 Abs. 2 Satz 2 Nr. 3 Beteiligte um Stellungnahmen ersuchen, soweit die Person, die sich nach § 27 Abs. 1 an sie gewandt hat, hie</w:t>
      </w:r>
      <w:r w:rsidR="00014D21" w:rsidRPr="00937185">
        <w:rPr>
          <w:rFonts w:ascii="Tahoma" w:hAnsi="Tahoma" w:cs="Tahoma"/>
          <w:sz w:val="24"/>
          <w:szCs w:val="24"/>
        </w:rPr>
        <w:t>rzu ihr Einverständnis erklärt.</w:t>
      </w:r>
    </w:p>
    <w:p w:rsidR="002A132B" w:rsidRPr="00937185" w:rsidRDefault="002A132B" w:rsidP="002A132B">
      <w:pPr>
        <w:rPr>
          <w:rFonts w:ascii="Tahoma" w:hAnsi="Tahoma" w:cs="Tahoma"/>
          <w:sz w:val="24"/>
          <w:szCs w:val="24"/>
        </w:rPr>
      </w:pPr>
      <w:r w:rsidRPr="00937185">
        <w:rPr>
          <w:rFonts w:ascii="Tahoma" w:hAnsi="Tahoma" w:cs="Tahoma"/>
          <w:sz w:val="24"/>
          <w:szCs w:val="24"/>
        </w:rPr>
        <w:t>(2) Alle Bundesbehörden und sonstigen öffentlichen Stellen im Bereich des Bundes sind verpflichtet, die Antidiskriminierungsstelle des Bundes bei der Erfüllung ihrer Aufgaben zu unterstützen, insbesondere die erforderlichen Auskünfte zu erteilen. Die Bestimmungen zum Schutz personenbez</w:t>
      </w:r>
      <w:r w:rsidR="00014D21" w:rsidRPr="00937185">
        <w:rPr>
          <w:rFonts w:ascii="Tahoma" w:hAnsi="Tahoma" w:cs="Tahoma"/>
          <w:sz w:val="24"/>
          <w:szCs w:val="24"/>
        </w:rPr>
        <w:t>ogener Daten bleiben unberührt.</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29 Zusammenarbeit mit Nichtregierungsorganisationen und anderen </w:t>
      </w:r>
      <w:r w:rsidR="00014D21" w:rsidRPr="00937185">
        <w:rPr>
          <w:rFonts w:ascii="Tahoma" w:hAnsi="Tahoma" w:cs="Tahoma"/>
          <w:sz w:val="24"/>
          <w:szCs w:val="24"/>
        </w:rPr>
        <w:t>Einrichtungen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Die Antidiskriminierungsstelle des Bundes soll bei ihrer Tätigkeit Nichtregierungsorganisationen sowie Einrichtungen, die auf europäischer, Bundes-, Landes-</w:t>
      </w:r>
      <w:r w:rsidR="00937185">
        <w:rPr>
          <w:rFonts w:ascii="Tahoma" w:hAnsi="Tahoma" w:cs="Tahoma"/>
          <w:sz w:val="24"/>
          <w:szCs w:val="24"/>
        </w:rPr>
        <w:t xml:space="preserve"> </w:t>
      </w:r>
      <w:r w:rsidRPr="00937185">
        <w:rPr>
          <w:rFonts w:ascii="Tahoma" w:hAnsi="Tahoma" w:cs="Tahoma"/>
          <w:sz w:val="24"/>
          <w:szCs w:val="24"/>
        </w:rPr>
        <w:t xml:space="preserve">oder regionaler Ebene zum Schutz vor Benachteiligungen wegen eines in § 1 genannten Grundes tätig sind, in geeigneter Form einbeziehen. </w:t>
      </w:r>
    </w:p>
    <w:p w:rsidR="00014D21" w:rsidRPr="00937185" w:rsidRDefault="00014D21" w:rsidP="002A132B">
      <w:pPr>
        <w:rPr>
          <w:rFonts w:ascii="Tahoma" w:hAnsi="Tahoma" w:cs="Tahoma"/>
          <w:sz w:val="24"/>
          <w:szCs w:val="24"/>
        </w:rPr>
      </w:pPr>
    </w:p>
    <w:p w:rsidR="002A132B" w:rsidRPr="00937185" w:rsidRDefault="00014D21" w:rsidP="002A132B">
      <w:pPr>
        <w:rPr>
          <w:rFonts w:ascii="Tahoma" w:hAnsi="Tahoma" w:cs="Tahoma"/>
          <w:sz w:val="24"/>
          <w:szCs w:val="24"/>
        </w:rPr>
      </w:pPr>
      <w:r w:rsidRPr="00937185">
        <w:rPr>
          <w:rFonts w:ascii="Tahoma" w:hAnsi="Tahoma" w:cs="Tahoma"/>
          <w:sz w:val="24"/>
          <w:szCs w:val="24"/>
        </w:rPr>
        <w:t>. . .</w:t>
      </w:r>
    </w:p>
    <w:sectPr w:rsidR="002A132B" w:rsidRPr="00937185"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261" w:rsidRDefault="00884261" w:rsidP="007D353D">
      <w:r>
        <w:separator/>
      </w:r>
    </w:p>
  </w:endnote>
  <w:endnote w:type="continuationSeparator" w:id="0">
    <w:p w:rsidR="00884261" w:rsidRDefault="00884261" w:rsidP="007D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261" w:rsidRDefault="00884261" w:rsidP="007D353D">
      <w:r>
        <w:separator/>
      </w:r>
    </w:p>
  </w:footnote>
  <w:footnote w:type="continuationSeparator" w:id="0">
    <w:p w:rsidR="00884261" w:rsidRDefault="00884261" w:rsidP="007D3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2A132B"/>
    <w:rsid w:val="00014D21"/>
    <w:rsid w:val="000F7537"/>
    <w:rsid w:val="0017373E"/>
    <w:rsid w:val="00221F4E"/>
    <w:rsid w:val="00244D21"/>
    <w:rsid w:val="002A132B"/>
    <w:rsid w:val="003537BE"/>
    <w:rsid w:val="003714D8"/>
    <w:rsid w:val="003C7B9C"/>
    <w:rsid w:val="00467CDE"/>
    <w:rsid w:val="00487CC0"/>
    <w:rsid w:val="00697645"/>
    <w:rsid w:val="006F3A18"/>
    <w:rsid w:val="007312CC"/>
    <w:rsid w:val="007C1320"/>
    <w:rsid w:val="007C2D52"/>
    <w:rsid w:val="007D353D"/>
    <w:rsid w:val="0080642B"/>
    <w:rsid w:val="0084327C"/>
    <w:rsid w:val="00857438"/>
    <w:rsid w:val="00884261"/>
    <w:rsid w:val="00891F0F"/>
    <w:rsid w:val="00924A73"/>
    <w:rsid w:val="00937185"/>
    <w:rsid w:val="009A3FA9"/>
    <w:rsid w:val="00A17424"/>
    <w:rsid w:val="00AB2068"/>
    <w:rsid w:val="00AE14A4"/>
    <w:rsid w:val="00B21C2B"/>
    <w:rsid w:val="00B31335"/>
    <w:rsid w:val="00C14658"/>
    <w:rsid w:val="00CA30BD"/>
    <w:rsid w:val="00CC6F6B"/>
    <w:rsid w:val="00D1122A"/>
    <w:rsid w:val="00D136C0"/>
    <w:rsid w:val="00E94C59"/>
    <w:rsid w:val="00F74D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3795</Words>
  <Characters>23912</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2013-02-19T13:11:00Z</dcterms:created>
  <dcterms:modified xsi:type="dcterms:W3CDTF">2017-03-06T09:15:00Z</dcterms:modified>
</cp:coreProperties>
</file>