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Neupra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Pr="00B82DA0" w:rsidRDefault="005C0307" w:rsidP="00B82DA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104DE"/>
    <w:rsid w:val="00180F0A"/>
    <w:rsid w:val="00255D6F"/>
    <w:rsid w:val="00305205"/>
    <w:rsid w:val="00317674"/>
    <w:rsid w:val="00431E91"/>
    <w:rsid w:val="00453F69"/>
    <w:rsid w:val="005C0307"/>
    <w:rsid w:val="00616EC1"/>
    <w:rsid w:val="0066303F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B82DA0"/>
    <w:rsid w:val="00C01498"/>
    <w:rsid w:val="00C301CC"/>
    <w:rsid w:val="00C52F04"/>
    <w:rsid w:val="00CC5B8F"/>
    <w:rsid w:val="00D30C45"/>
    <w:rsid w:val="00E9427E"/>
    <w:rsid w:val="00F176E7"/>
    <w:rsid w:val="00F70494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2016-03-01T09:38:00Z</dcterms:modified>
</cp:coreProperties>
</file>